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F256E" w14:textId="4BEFEF02" w:rsidR="00CC4332" w:rsidRPr="00583809" w:rsidRDefault="00583809" w:rsidP="00583809">
      <w:r w:rsidRPr="00583809">
        <w:t>http://minec-rd.e-dag.ru/razvitie-konkurentsii</w:t>
      </w:r>
    </w:p>
    <w:sectPr w:rsidR="00CC4332" w:rsidRPr="0058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B9"/>
    <w:rsid w:val="00583809"/>
    <w:rsid w:val="007721B9"/>
    <w:rsid w:val="00984113"/>
    <w:rsid w:val="00CC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E4E4"/>
  <w15:chartTrackingRefBased/>
  <w15:docId w15:val="{DF8A78C1-CAA2-40E4-A6E4-539F6B6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1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3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Kamil Guseynov</cp:lastModifiedBy>
  <cp:revision>5</cp:revision>
  <dcterms:created xsi:type="dcterms:W3CDTF">2020-01-22T11:32:00Z</dcterms:created>
  <dcterms:modified xsi:type="dcterms:W3CDTF">2023-01-27T08:11:00Z</dcterms:modified>
</cp:coreProperties>
</file>